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36" w:rsidRPr="005E2784" w:rsidRDefault="00824236" w:rsidP="00824236">
      <w:pPr>
        <w:spacing w:after="0"/>
        <w:rPr>
          <w:rFonts w:cstheme="minorHAnsi"/>
          <w:b/>
        </w:rPr>
        <w:sectPr w:rsidR="00824236" w:rsidRPr="005E2784" w:rsidSect="007A45D9">
          <w:headerReference w:type="default" r:id="rId8"/>
          <w:footerReference w:type="default" r:id="rId9"/>
          <w:pgSz w:w="12240" w:h="15840"/>
          <w:pgMar w:top="1440" w:right="1800" w:bottom="1260" w:left="1800" w:header="720" w:footer="687" w:gutter="0"/>
          <w:cols w:space="720"/>
          <w:docGrid w:linePitch="299"/>
        </w:sectPr>
      </w:pPr>
    </w:p>
    <w:p w:rsidR="00824236" w:rsidRPr="0076631D" w:rsidRDefault="00824236" w:rsidP="00824236">
      <w:pPr>
        <w:jc w:val="center"/>
        <w:rPr>
          <w:b/>
          <w:sz w:val="22"/>
        </w:rPr>
      </w:pPr>
      <w:r w:rsidRPr="0076631D">
        <w:rPr>
          <w:b/>
          <w:sz w:val="22"/>
        </w:rPr>
        <w:lastRenderedPageBreak/>
        <w:t>Vegetation Sampling Form - Permanent Transects / Quads</w:t>
      </w:r>
    </w:p>
    <w:p w:rsidR="00824236" w:rsidRPr="0076631D" w:rsidRDefault="00824236" w:rsidP="00824236">
      <w:pPr>
        <w:spacing w:after="0"/>
        <w:jc w:val="center"/>
        <w:rPr>
          <w:rFonts w:cstheme="minorHAnsi"/>
          <w:sz w:val="22"/>
          <w:u w:val="single"/>
        </w:rPr>
      </w:pPr>
      <w:r w:rsidRPr="0076631D">
        <w:rPr>
          <w:rFonts w:cstheme="minorHAnsi"/>
          <w:sz w:val="22"/>
        </w:rPr>
        <w:t xml:space="preserve">Date </w:t>
      </w:r>
      <w:r w:rsidRPr="0076631D">
        <w:rPr>
          <w:rFonts w:cstheme="minorHAnsi"/>
          <w:sz w:val="22"/>
          <w:u w:val="single"/>
        </w:rPr>
        <w:t xml:space="preserve">  </w:t>
      </w:r>
      <w:r w:rsidRPr="0076631D">
        <w:rPr>
          <w:rFonts w:cstheme="minorHAnsi"/>
          <w:sz w:val="22"/>
          <w:u w:val="single"/>
        </w:rPr>
        <w:tab/>
        <w:t xml:space="preserve"> /      / </w:t>
      </w:r>
      <w:r w:rsidRPr="0076631D">
        <w:rPr>
          <w:rFonts w:cstheme="minorHAnsi"/>
          <w:sz w:val="22"/>
          <w:u w:val="single"/>
        </w:rPr>
        <w:tab/>
      </w:r>
      <w:r w:rsidRPr="0076631D">
        <w:rPr>
          <w:rFonts w:cstheme="minorHAnsi"/>
          <w:sz w:val="22"/>
        </w:rPr>
        <w:t xml:space="preserve">  time </w:t>
      </w:r>
      <w:r w:rsidRPr="0076631D">
        <w:rPr>
          <w:rFonts w:cstheme="minorHAnsi"/>
          <w:sz w:val="22"/>
          <w:u w:val="single"/>
        </w:rPr>
        <w:tab/>
        <w:t xml:space="preserve">    :</w:t>
      </w:r>
      <w:r w:rsidRPr="0076631D">
        <w:rPr>
          <w:rFonts w:cstheme="minorHAnsi"/>
          <w:sz w:val="22"/>
          <w:u w:val="single"/>
        </w:rPr>
        <w:tab/>
      </w:r>
      <w:r w:rsidRPr="0076631D">
        <w:rPr>
          <w:rFonts w:cstheme="minorHAnsi"/>
          <w:sz w:val="22"/>
        </w:rPr>
        <w:t xml:space="preserve">     Obs  </w:t>
      </w:r>
      <w:r w:rsidRPr="0076631D">
        <w:rPr>
          <w:rFonts w:cstheme="minorHAnsi"/>
          <w:sz w:val="22"/>
          <w:u w:val="single"/>
        </w:rPr>
        <w:tab/>
      </w:r>
      <w:r w:rsidRPr="0076631D">
        <w:rPr>
          <w:rFonts w:cstheme="minorHAnsi"/>
          <w:sz w:val="22"/>
          <w:u w:val="single"/>
        </w:rPr>
        <w:tab/>
      </w:r>
      <w:r w:rsidRPr="0076631D">
        <w:rPr>
          <w:rFonts w:cstheme="minorHAnsi"/>
          <w:sz w:val="22"/>
        </w:rPr>
        <w:t xml:space="preserve">    Site______________ Transect</w:t>
      </w:r>
    </w:p>
    <w:p w:rsidR="00824236" w:rsidRPr="0076631D" w:rsidRDefault="00824236" w:rsidP="00824236">
      <w:pPr>
        <w:spacing w:after="0"/>
        <w:jc w:val="center"/>
        <w:rPr>
          <w:rFonts w:cstheme="minorHAnsi"/>
          <w:sz w:val="22"/>
        </w:rPr>
      </w:pPr>
    </w:p>
    <w:p w:rsidR="00824236" w:rsidRPr="0076631D" w:rsidRDefault="00824236" w:rsidP="00824236">
      <w:pPr>
        <w:spacing w:after="0"/>
        <w:jc w:val="center"/>
        <w:rPr>
          <w:rFonts w:cstheme="minorHAnsi"/>
          <w:sz w:val="22"/>
          <w:u w:val="single"/>
        </w:rPr>
      </w:pPr>
      <w:r w:rsidRPr="0076631D">
        <w:rPr>
          <w:rFonts w:cstheme="minorHAnsi"/>
          <w:b/>
          <w:bCs/>
          <w:sz w:val="22"/>
        </w:rPr>
        <w:t xml:space="preserve">UTM (transect) </w:t>
      </w:r>
      <w:r w:rsidRPr="0076631D">
        <w:rPr>
          <w:rFonts w:cstheme="minorHAnsi"/>
          <w:sz w:val="22"/>
          <w:u w:val="single"/>
        </w:rPr>
        <w:tab/>
      </w:r>
      <w:r w:rsidRPr="0076631D">
        <w:rPr>
          <w:rFonts w:cstheme="minorHAnsi"/>
          <w:sz w:val="22"/>
          <w:u w:val="single"/>
        </w:rPr>
        <w:tab/>
        <w:t xml:space="preserve">  /  </w:t>
      </w:r>
      <w:r w:rsidRPr="0076631D">
        <w:rPr>
          <w:rFonts w:cstheme="minorHAnsi"/>
          <w:sz w:val="22"/>
          <w:u w:val="single"/>
        </w:rPr>
        <w:tab/>
      </w:r>
      <w:r w:rsidRPr="0076631D">
        <w:rPr>
          <w:rFonts w:cstheme="minorHAnsi"/>
          <w:sz w:val="22"/>
          <w:u w:val="single"/>
        </w:rPr>
        <w:tab/>
      </w:r>
      <w:r w:rsidRPr="0076631D">
        <w:rPr>
          <w:rFonts w:cstheme="minorHAnsi"/>
          <w:sz w:val="22"/>
        </w:rPr>
        <w:tab/>
      </w:r>
      <w:r w:rsidRPr="0076631D">
        <w:rPr>
          <w:rFonts w:cstheme="minorHAnsi"/>
          <w:b/>
          <w:bCs/>
          <w:sz w:val="22"/>
        </w:rPr>
        <w:t>Compass Reading</w:t>
      </w:r>
    </w:p>
    <w:p w:rsidR="00824236" w:rsidRPr="0076631D" w:rsidRDefault="00886BDC" w:rsidP="00824236">
      <w:pPr>
        <w:spacing w:after="0"/>
        <w:jc w:val="center"/>
        <w:rPr>
          <w:rFonts w:cstheme="minorHAnsi"/>
          <w:sz w:val="22"/>
          <w:u w:val="single"/>
        </w:rPr>
      </w:pPr>
      <w:r w:rsidRPr="00886BDC">
        <w:rPr>
          <w:rFonts w:cstheme="minorHAnsi"/>
          <w:noProof/>
          <w:sz w:val="22"/>
        </w:rPr>
        <w:pict>
          <v:line id="Straight Connector 98" o:spid="_x0000_s1026" style="position:absolute;left:0;text-align:left;z-index:251660288;visibility:visible;mso-wrap-distance-top:-6e-5mm;mso-wrap-distance-bottom:-6e-5mm" from="-18.9pt,2.6pt" to="53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5CwHwIAADk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" strokeweight="1.25pt"/>
        </w:pict>
      </w:r>
    </w:p>
    <w:tbl>
      <w:tblPr>
        <w:tblW w:w="90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2"/>
        <w:gridCol w:w="632"/>
        <w:gridCol w:w="721"/>
        <w:gridCol w:w="328"/>
        <w:gridCol w:w="572"/>
        <w:gridCol w:w="720"/>
        <w:gridCol w:w="720"/>
        <w:gridCol w:w="308"/>
        <w:gridCol w:w="592"/>
        <w:gridCol w:w="720"/>
        <w:gridCol w:w="720"/>
        <w:gridCol w:w="360"/>
        <w:gridCol w:w="627"/>
        <w:gridCol w:w="633"/>
        <w:gridCol w:w="720"/>
      </w:tblGrid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Point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Spp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Height (cm)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Point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Spp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Height (cm)</w:t>
            </w: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Point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Spp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Height (cm)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Point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Spp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Height (cm)</w:t>
            </w: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</w:rPr>
            </w:pPr>
            <w:r w:rsidRPr="0076631D">
              <w:rPr>
                <w:rFonts w:cstheme="minorHAnsi"/>
                <w:b/>
                <w:sz w:val="22"/>
              </w:rPr>
              <w:t>0.0*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13.0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26.0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39.0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1.0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14.0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27.0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</w:rPr>
            </w:pPr>
            <w:r w:rsidRPr="0076631D">
              <w:rPr>
                <w:rFonts w:cstheme="minorHAnsi"/>
                <w:b/>
                <w:sz w:val="22"/>
              </w:rPr>
              <w:t>40.0*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2.0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15.0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28.0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41.0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3.0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16.0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29.0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42.0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4.0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17.0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30.0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43.0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5.0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18.0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31.0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44.0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6.0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19.0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32.0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45.0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7.0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</w:rPr>
            </w:pPr>
            <w:r w:rsidRPr="0076631D">
              <w:rPr>
                <w:rFonts w:cstheme="minorHAnsi"/>
                <w:b/>
                <w:sz w:val="22"/>
              </w:rPr>
              <w:t>20.0*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33.0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46.0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8.0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21.0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34.0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47.0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9.0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22.0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35.0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48.0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10.0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23.0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36.0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49.0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11.0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24.0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37.0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50.0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24236" w:rsidRPr="0076631D" w:rsidTr="00F31D57">
        <w:trPr>
          <w:cantSplit/>
          <w:trHeight w:val="312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12.0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25.0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38.0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824236" w:rsidRPr="0076631D" w:rsidRDefault="00824236" w:rsidP="00F31D57">
            <w:pPr>
              <w:spacing w:after="0"/>
              <w:jc w:val="center"/>
              <w:rPr>
                <w:rFonts w:cstheme="minorHAnsi"/>
                <w:b/>
              </w:rPr>
            </w:pPr>
            <w:r w:rsidRPr="0076631D">
              <w:rPr>
                <w:rFonts w:cstheme="minorHAnsi"/>
                <w:b/>
                <w:sz w:val="22"/>
              </w:rPr>
              <w:t>*remember quad</w:t>
            </w:r>
          </w:p>
        </w:tc>
      </w:tr>
    </w:tbl>
    <w:p w:rsidR="00824236" w:rsidRPr="0076631D" w:rsidRDefault="00886BDC" w:rsidP="00824236">
      <w:pPr>
        <w:spacing w:after="0"/>
        <w:rPr>
          <w:rFonts w:cstheme="minorHAnsi"/>
          <w:b/>
          <w:bCs/>
          <w:sz w:val="22"/>
          <w:u w:val="single"/>
        </w:rPr>
      </w:pPr>
      <w:r w:rsidRPr="00886BDC">
        <w:rPr>
          <w:rFonts w:cstheme="minorHAnsi"/>
          <w:noProof/>
          <w:sz w:val="22"/>
        </w:rPr>
        <w:pict>
          <v:line id="Straight Connector 97" o:spid="_x0000_s1027" style="position:absolute;z-index:251661312;visibility:visible;mso-wrap-distance-top:-6e-5mm;mso-wrap-distance-bottom:-6e-5mm;mso-position-horizontal-relative:text;mso-position-vertical-relative:text" from="-18.9pt,0" to="530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5+HwIAADk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" strokeweight="1.25pt"/>
        </w:pict>
      </w:r>
    </w:p>
    <w:tbl>
      <w:tblPr>
        <w:tblW w:w="10480" w:type="dxa"/>
        <w:tblInd w:w="-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450"/>
        <w:gridCol w:w="457"/>
        <w:gridCol w:w="580"/>
        <w:gridCol w:w="1014"/>
        <w:gridCol w:w="406"/>
        <w:gridCol w:w="533"/>
        <w:gridCol w:w="710"/>
        <w:gridCol w:w="178"/>
        <w:gridCol w:w="888"/>
        <w:gridCol w:w="533"/>
        <w:gridCol w:w="554"/>
        <w:gridCol w:w="584"/>
        <w:gridCol w:w="990"/>
        <w:gridCol w:w="505"/>
        <w:gridCol w:w="533"/>
        <w:gridCol w:w="665"/>
      </w:tblGrid>
      <w:tr w:rsidR="00824236" w:rsidRPr="0076631D" w:rsidTr="00F31D57">
        <w:trPr>
          <w:trHeight w:val="2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Quad 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</w:rPr>
            </w:pPr>
            <w:r w:rsidRPr="0076631D">
              <w:rPr>
                <w:rFonts w:cstheme="minorHAnsi"/>
                <w:b/>
                <w:sz w:val="22"/>
              </w:rPr>
              <w:t>0.0m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b/>
                <w:sz w:val="22"/>
              </w:rPr>
              <w:t>Soil Salinity ppt</w:t>
            </w:r>
            <w:r w:rsidRPr="0076631D">
              <w:rPr>
                <w:rFonts w:cstheme="minorHAnsi"/>
                <w:sz w:val="22"/>
              </w:rPr>
              <w:t xml:space="preserve"> ____________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 xml:space="preserve">Quad 2 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</w:rPr>
            </w:pPr>
            <w:r w:rsidRPr="0076631D">
              <w:rPr>
                <w:rFonts w:cstheme="minorHAnsi"/>
                <w:b/>
                <w:sz w:val="22"/>
              </w:rPr>
              <w:t xml:space="preserve">19.5m 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b/>
                <w:sz w:val="22"/>
              </w:rPr>
              <w:t>Soil Salinity ppt</w:t>
            </w:r>
            <w:r w:rsidRPr="0076631D">
              <w:rPr>
                <w:rFonts w:cstheme="minorHAnsi"/>
                <w:sz w:val="22"/>
              </w:rPr>
              <w:t xml:space="preserve"> ____________</w:t>
            </w: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WD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Comments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WD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Comments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45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45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8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101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40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5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99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Species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%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Ht.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Dens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Species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%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Ht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Dens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Species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%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Ht.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Dens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Species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%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Ht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ind w:left="-12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Dens</w:t>
            </w: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7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7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7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7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7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17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5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99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66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Quad 3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</w:rPr>
            </w:pPr>
            <w:r w:rsidRPr="0076631D">
              <w:rPr>
                <w:rFonts w:cstheme="minorHAnsi"/>
                <w:b/>
                <w:sz w:val="22"/>
              </w:rPr>
              <w:t>39.5m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26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b/>
                <w:sz w:val="22"/>
              </w:rPr>
              <w:t>Soil Salinity ppt</w:t>
            </w:r>
            <w:r w:rsidRPr="0076631D">
              <w:rPr>
                <w:rFonts w:cstheme="minorHAnsi"/>
                <w:sz w:val="22"/>
              </w:rPr>
              <w:t xml:space="preserve"> ____________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252" w:type="dxa"/>
            <w:gridSpan w:val="8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</w:rPr>
            </w:pPr>
            <w:r w:rsidRPr="0076631D">
              <w:rPr>
                <w:rFonts w:cstheme="minorHAnsi"/>
                <w:b/>
                <w:sz w:val="22"/>
              </w:rPr>
              <w:t>Comments, diagrams, etc.:</w:t>
            </w: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WD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Comments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5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99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66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45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45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8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101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40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17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5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99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66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Species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%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Ht.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Dens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Species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%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Ht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  <w:b/>
                <w:bCs/>
              </w:rPr>
            </w:pPr>
            <w:r w:rsidRPr="0076631D">
              <w:rPr>
                <w:rFonts w:cstheme="minorHAnsi"/>
                <w:b/>
                <w:bCs/>
                <w:sz w:val="22"/>
              </w:rPr>
              <w:t>Dens</w:t>
            </w:r>
          </w:p>
        </w:tc>
        <w:tc>
          <w:tcPr>
            <w:tcW w:w="17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5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99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66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7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5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99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66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7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5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99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66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</w:tr>
      <w:tr w:rsidR="00824236" w:rsidRPr="0076631D" w:rsidTr="00F31D57">
        <w:trPr>
          <w:trHeight w:val="243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  <w:r w:rsidRPr="0076631D">
              <w:rPr>
                <w:rFonts w:cstheme="minorHAnsi"/>
                <w:sz w:val="22"/>
              </w:rPr>
              <w:t> </w:t>
            </w:r>
          </w:p>
        </w:tc>
        <w:tc>
          <w:tcPr>
            <w:tcW w:w="17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88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5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99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0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533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  <w:tc>
          <w:tcPr>
            <w:tcW w:w="66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824236" w:rsidRPr="0076631D" w:rsidRDefault="00824236" w:rsidP="00F31D57">
            <w:pPr>
              <w:spacing w:after="0"/>
              <w:rPr>
                <w:rFonts w:cstheme="minorHAnsi"/>
              </w:rPr>
            </w:pPr>
          </w:p>
        </w:tc>
      </w:tr>
    </w:tbl>
    <w:p w:rsidR="00824236" w:rsidRPr="0076631D" w:rsidRDefault="00824236" w:rsidP="00A471B7">
      <w:pPr>
        <w:spacing w:after="0"/>
        <w:jc w:val="center"/>
        <w:rPr>
          <w:rFonts w:cstheme="minorHAnsi"/>
          <w:sz w:val="22"/>
        </w:rPr>
        <w:sectPr w:rsidR="00824236" w:rsidRPr="0076631D" w:rsidSect="007A45D9">
          <w:type w:val="continuous"/>
          <w:pgSz w:w="12240" w:h="15840"/>
          <w:pgMar w:top="1440" w:right="1440" w:bottom="1440" w:left="1440" w:header="720" w:footer="687" w:gutter="0"/>
          <w:cols w:space="720"/>
          <w:docGrid w:linePitch="299"/>
        </w:sectPr>
      </w:pPr>
    </w:p>
    <w:p w:rsidR="00824236" w:rsidRPr="005E2784" w:rsidRDefault="00824236" w:rsidP="00A471B7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vertAlign w:val="superscript"/>
        </w:rPr>
      </w:pPr>
      <w:r w:rsidRPr="005E2784">
        <w:rPr>
          <w:rFonts w:cstheme="minorHAnsi"/>
          <w:b/>
        </w:rPr>
        <w:lastRenderedPageBreak/>
        <w:t>Survey Plot– Communities and Habitats</w:t>
      </w:r>
    </w:p>
    <w:p w:rsidR="00A471B7" w:rsidRDefault="00824236" w:rsidP="00A471B7">
      <w:pPr>
        <w:autoSpaceDE w:val="0"/>
        <w:autoSpaceDN w:val="0"/>
        <w:adjustRightInd w:val="0"/>
        <w:spacing w:after="0"/>
        <w:rPr>
          <w:rFonts w:cstheme="minorHAnsi"/>
          <w:b/>
        </w:rPr>
      </w:pPr>
      <w:r w:rsidRPr="005E2784">
        <w:rPr>
          <w:rFonts w:cstheme="minorHAnsi"/>
          <w:b/>
        </w:rPr>
        <w:t>Site:_____________Transect____________ Date:________ Time:_______ Tide:__________ Obs:____________Center GPS C</w:t>
      </w:r>
      <w:r>
        <w:rPr>
          <w:rFonts w:cstheme="minorHAnsi"/>
          <w:b/>
        </w:rPr>
        <w:t>oordinates (50m): Northing________________</w:t>
      </w:r>
      <w:r w:rsidRPr="005E2784">
        <w:rPr>
          <w:rFonts w:cstheme="minorHAnsi"/>
          <w:b/>
        </w:rPr>
        <w:t>Eas</w:t>
      </w:r>
      <w:r>
        <w:rPr>
          <w:rFonts w:cstheme="minorHAnsi"/>
          <w:b/>
        </w:rPr>
        <w:t>ting_________________</w:t>
      </w:r>
    </w:p>
    <w:p w:rsidR="00824236" w:rsidRPr="005E2784" w:rsidRDefault="00824236" w:rsidP="00691441">
      <w:pPr>
        <w:autoSpaceDE w:val="0"/>
        <w:autoSpaceDN w:val="0"/>
        <w:adjustRightInd w:val="0"/>
        <w:spacing w:after="0"/>
        <w:ind w:left="-450" w:right="-450" w:firstLine="450"/>
        <w:rPr>
          <w:rFonts w:cstheme="minorHAnsi"/>
          <w:b/>
        </w:rPr>
      </w:pPr>
      <w:r w:rsidRPr="005E2784">
        <w:rPr>
          <w:rFonts w:cstheme="minorHAnsi"/>
        </w:rPr>
        <w:t>Cover classes:</w:t>
      </w:r>
      <w:r w:rsidRPr="005E2784">
        <w:rPr>
          <w:rFonts w:cstheme="minorHAnsi"/>
          <w:b/>
          <w:bCs/>
        </w:rPr>
        <w:t xml:space="preserve"> +</w:t>
      </w:r>
      <w:r w:rsidRPr="005E2784">
        <w:rPr>
          <w:rFonts w:cstheme="minorHAnsi"/>
        </w:rPr>
        <w:t xml:space="preserve">(&lt;1%)    </w:t>
      </w:r>
      <w:r w:rsidRPr="005E2784">
        <w:rPr>
          <w:rFonts w:cstheme="minorHAnsi"/>
          <w:b/>
          <w:bCs/>
        </w:rPr>
        <w:t>1</w:t>
      </w:r>
      <w:r w:rsidRPr="005E2784">
        <w:rPr>
          <w:rFonts w:cstheme="minorHAnsi"/>
        </w:rPr>
        <w:t xml:space="preserve">(1-5%)    </w:t>
      </w:r>
      <w:r w:rsidRPr="005E2784">
        <w:rPr>
          <w:rFonts w:cstheme="minorHAnsi"/>
          <w:b/>
          <w:bCs/>
        </w:rPr>
        <w:t>2</w:t>
      </w:r>
      <w:r w:rsidRPr="005E2784">
        <w:rPr>
          <w:rFonts w:cstheme="minorHAnsi"/>
        </w:rPr>
        <w:t xml:space="preserve">(6-10%)      </w:t>
      </w:r>
      <w:r w:rsidRPr="005E2784">
        <w:rPr>
          <w:rFonts w:cstheme="minorHAnsi"/>
          <w:b/>
        </w:rPr>
        <w:t>3</w:t>
      </w:r>
      <w:r w:rsidRPr="005E2784">
        <w:rPr>
          <w:rFonts w:cstheme="minorHAnsi"/>
        </w:rPr>
        <w:t xml:space="preserve">(11-25%)       </w:t>
      </w:r>
      <w:r w:rsidRPr="005E2784">
        <w:rPr>
          <w:rFonts w:cstheme="minorHAnsi"/>
          <w:b/>
          <w:bCs/>
        </w:rPr>
        <w:t>4</w:t>
      </w:r>
      <w:r w:rsidRPr="005E2784">
        <w:rPr>
          <w:rFonts w:cstheme="minorHAnsi"/>
        </w:rPr>
        <w:t xml:space="preserve">(26-50%)    </w:t>
      </w:r>
      <w:r w:rsidRPr="005E2784">
        <w:rPr>
          <w:rFonts w:cstheme="minorHAnsi"/>
          <w:b/>
          <w:bCs/>
        </w:rPr>
        <w:t>5</w:t>
      </w:r>
      <w:r w:rsidRPr="005E2784">
        <w:rPr>
          <w:rFonts w:cstheme="minorHAnsi"/>
        </w:rPr>
        <w:t xml:space="preserve">(51-75%)   </w:t>
      </w:r>
      <w:r w:rsidRPr="005E2784">
        <w:rPr>
          <w:rFonts w:cstheme="minorHAnsi"/>
          <w:b/>
          <w:bCs/>
        </w:rPr>
        <w:t xml:space="preserve"> 6</w:t>
      </w:r>
      <w:r w:rsidR="00A471B7">
        <w:rPr>
          <w:rFonts w:cstheme="minorHAnsi"/>
        </w:rPr>
        <w:t>(76-</w:t>
      </w:r>
      <w:r w:rsidRPr="005E2784">
        <w:rPr>
          <w:rFonts w:cstheme="minorHAnsi"/>
        </w:rPr>
        <w:t xml:space="preserve">100%)   </w:t>
      </w:r>
      <w:r w:rsidRPr="005E2784">
        <w:rPr>
          <w:rFonts w:cstheme="minorHAnsi"/>
          <w:b/>
          <w:bCs/>
        </w:rPr>
        <w:t xml:space="preserve"> </w:t>
      </w:r>
    </w:p>
    <w:tbl>
      <w:tblPr>
        <w:tblW w:w="10174" w:type="dxa"/>
        <w:jc w:val="center"/>
        <w:tblInd w:w="-252" w:type="dxa"/>
        <w:tblLook w:val="04A0"/>
      </w:tblPr>
      <w:tblGrid>
        <w:gridCol w:w="6930"/>
        <w:gridCol w:w="1260"/>
        <w:gridCol w:w="1984"/>
      </w:tblGrid>
      <w:tr w:rsidR="00824236" w:rsidRPr="005E2784" w:rsidTr="00F31D57">
        <w:trPr>
          <w:trHeight w:val="256"/>
          <w:jc w:val="center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824236" w:rsidRPr="005E2784" w:rsidRDefault="00824236" w:rsidP="00F31D57">
            <w:pPr>
              <w:spacing w:after="0"/>
            </w:pPr>
            <w:r w:rsidRPr="005E2784">
              <w:t>Communities and Habitats in 100m Diam. Survey Plot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824236" w:rsidRPr="005E2784" w:rsidRDefault="00824236" w:rsidP="00F31D57">
            <w:pPr>
              <w:spacing w:after="0"/>
            </w:pPr>
            <w:r w:rsidRPr="005E2784">
              <w:t>Cover class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:rsidR="00824236" w:rsidRPr="005E2784" w:rsidRDefault="00824236" w:rsidP="00F31D57">
            <w:pPr>
              <w:spacing w:after="0"/>
            </w:pPr>
            <w:r w:rsidRPr="005E2784">
              <w:t>Dominant species</w:t>
            </w:r>
          </w:p>
        </w:tc>
      </w:tr>
      <w:tr w:rsidR="00824236" w:rsidRPr="00720692" w:rsidTr="00691441">
        <w:trPr>
          <w:trHeight w:val="1452"/>
          <w:jc w:val="center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i/>
                <w:sz w:val="18"/>
                <w:szCs w:val="18"/>
                <w:u w:val="single"/>
              </w:rPr>
              <w:t xml:space="preserve">Jaumea carnosa or Carex sp. </w:t>
            </w:r>
            <w:r w:rsidRPr="00720692">
              <w:rPr>
                <w:sz w:val="18"/>
                <w:szCs w:val="18"/>
                <w:u w:val="single"/>
              </w:rPr>
              <w:t xml:space="preserve">dominated (“low marsh”) 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Regularly flooded by daily tides; 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Highly saline conditions are dominated by </w:t>
            </w:r>
            <w:r w:rsidRPr="00720692">
              <w:rPr>
                <w:i/>
                <w:sz w:val="18"/>
                <w:szCs w:val="18"/>
              </w:rPr>
              <w:t>Jaumea carnosa</w:t>
            </w:r>
            <w:r w:rsidRPr="00720692">
              <w:rPr>
                <w:sz w:val="18"/>
                <w:szCs w:val="18"/>
              </w:rPr>
              <w:t xml:space="preserve"> and </w:t>
            </w:r>
            <w:r w:rsidR="00F24BE3">
              <w:rPr>
                <w:i/>
                <w:sz w:val="18"/>
                <w:szCs w:val="18"/>
              </w:rPr>
              <w:t>Sarcocornia pacifica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Brackish conditions are dominated by </w:t>
            </w:r>
            <w:r w:rsidRPr="00720692">
              <w:rPr>
                <w:i/>
                <w:sz w:val="18"/>
                <w:szCs w:val="18"/>
              </w:rPr>
              <w:t>Carex sp.</w:t>
            </w:r>
            <w:r w:rsidRPr="00720692">
              <w:rPr>
                <w:sz w:val="18"/>
                <w:szCs w:val="18"/>
              </w:rPr>
              <w:t xml:space="preserve">, </w:t>
            </w:r>
            <w:r w:rsidRPr="00720692">
              <w:rPr>
                <w:i/>
                <w:sz w:val="18"/>
                <w:szCs w:val="18"/>
              </w:rPr>
              <w:t>Triglochin</w:t>
            </w:r>
            <w:r w:rsidRPr="00720692">
              <w:rPr>
                <w:sz w:val="18"/>
                <w:szCs w:val="18"/>
              </w:rPr>
              <w:t xml:space="preserve"> </w:t>
            </w:r>
            <w:r w:rsidRPr="00720692">
              <w:rPr>
                <w:i/>
                <w:sz w:val="18"/>
                <w:szCs w:val="18"/>
              </w:rPr>
              <w:t>maritimum</w:t>
            </w:r>
            <w:r w:rsidRPr="00720692">
              <w:rPr>
                <w:sz w:val="18"/>
                <w:szCs w:val="18"/>
              </w:rPr>
              <w:t xml:space="preserve"> and </w:t>
            </w:r>
            <w:r w:rsidRPr="00720692">
              <w:rPr>
                <w:i/>
                <w:sz w:val="18"/>
                <w:szCs w:val="18"/>
              </w:rPr>
              <w:t>Scirpus sp.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Common species include </w:t>
            </w:r>
            <w:r w:rsidRPr="00720692">
              <w:rPr>
                <w:i/>
                <w:sz w:val="18"/>
                <w:szCs w:val="18"/>
              </w:rPr>
              <w:t>Distichlis spicata</w:t>
            </w:r>
            <w:r w:rsidRPr="00720692">
              <w:rPr>
                <w:sz w:val="18"/>
                <w:szCs w:val="18"/>
              </w:rPr>
              <w:t xml:space="preserve">, </w:t>
            </w:r>
            <w:r w:rsidRPr="00720692">
              <w:rPr>
                <w:i/>
                <w:sz w:val="18"/>
                <w:szCs w:val="18"/>
              </w:rPr>
              <w:t>Plantago maritima</w:t>
            </w:r>
            <w:r w:rsidRPr="00720692">
              <w:rPr>
                <w:sz w:val="18"/>
                <w:szCs w:val="18"/>
              </w:rPr>
              <w:t xml:space="preserve">, </w:t>
            </w:r>
            <w:r w:rsidRPr="00720692">
              <w:rPr>
                <w:i/>
                <w:sz w:val="18"/>
                <w:szCs w:val="18"/>
              </w:rPr>
              <w:t>Spergularia sp</w:t>
            </w:r>
            <w:r w:rsidRPr="00720692">
              <w:rPr>
                <w:sz w:val="18"/>
                <w:szCs w:val="18"/>
              </w:rPr>
              <w:t xml:space="preserve">. and </w:t>
            </w:r>
            <w:r w:rsidRPr="00720692">
              <w:rPr>
                <w:i/>
                <w:sz w:val="18"/>
                <w:szCs w:val="18"/>
              </w:rPr>
              <w:t>Atriplex  patula</w:t>
            </w:r>
            <w:r w:rsidRPr="00720692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i/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i/>
                <w:sz w:val="18"/>
                <w:szCs w:val="18"/>
                <w:u w:val="single"/>
              </w:rPr>
            </w:pPr>
          </w:p>
        </w:tc>
      </w:tr>
      <w:tr w:rsidR="00824236" w:rsidRPr="00720692" w:rsidTr="00F31D57">
        <w:trPr>
          <w:trHeight w:val="1245"/>
          <w:jc w:val="center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i/>
                <w:sz w:val="18"/>
                <w:szCs w:val="18"/>
                <w:u w:val="single"/>
              </w:rPr>
              <w:t>Deschampsia caespitosa</w:t>
            </w:r>
            <w:r w:rsidRPr="00720692">
              <w:rPr>
                <w:sz w:val="18"/>
                <w:szCs w:val="18"/>
                <w:u w:val="single"/>
              </w:rPr>
              <w:t xml:space="preserve"> dominated (“high marsh”)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Above mean higher high water; and inundated less than daily; 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Dominated by </w:t>
            </w:r>
            <w:r w:rsidRPr="00720692">
              <w:rPr>
                <w:i/>
                <w:sz w:val="18"/>
                <w:szCs w:val="18"/>
              </w:rPr>
              <w:t>Deschampsia caespitosa</w:t>
            </w:r>
            <w:r w:rsidRPr="00720692">
              <w:rPr>
                <w:sz w:val="18"/>
                <w:szCs w:val="18"/>
              </w:rPr>
              <w:t xml:space="preserve">, and </w:t>
            </w:r>
            <w:r w:rsidRPr="00720692">
              <w:rPr>
                <w:i/>
                <w:sz w:val="18"/>
                <w:szCs w:val="18"/>
              </w:rPr>
              <w:t xml:space="preserve">Hordeum brachyantherum 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Common species include </w:t>
            </w:r>
            <w:r w:rsidRPr="00720692">
              <w:rPr>
                <w:i/>
                <w:sz w:val="18"/>
                <w:szCs w:val="18"/>
              </w:rPr>
              <w:t>Distichlis spicata</w:t>
            </w:r>
            <w:r w:rsidRPr="00720692">
              <w:rPr>
                <w:sz w:val="18"/>
                <w:szCs w:val="18"/>
              </w:rPr>
              <w:t xml:space="preserve">, </w:t>
            </w:r>
            <w:r w:rsidRPr="00720692">
              <w:rPr>
                <w:i/>
                <w:sz w:val="18"/>
                <w:szCs w:val="18"/>
              </w:rPr>
              <w:t>Grindelia integrifolia</w:t>
            </w:r>
            <w:r w:rsidRPr="00720692">
              <w:rPr>
                <w:sz w:val="18"/>
                <w:szCs w:val="18"/>
              </w:rPr>
              <w:t xml:space="preserve">, </w:t>
            </w:r>
            <w:r w:rsidRPr="00720692">
              <w:rPr>
                <w:i/>
                <w:sz w:val="18"/>
                <w:szCs w:val="18"/>
              </w:rPr>
              <w:t>Potentilla anserina ssp. pacifica</w:t>
            </w:r>
            <w:r w:rsidRPr="00720692">
              <w:rPr>
                <w:sz w:val="18"/>
                <w:szCs w:val="18"/>
              </w:rPr>
              <w:t xml:space="preserve">, and </w:t>
            </w:r>
            <w:r w:rsidRPr="00720692">
              <w:rPr>
                <w:i/>
                <w:sz w:val="18"/>
                <w:szCs w:val="18"/>
              </w:rPr>
              <w:t>Atriplex  patula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  <w:u w:val="single"/>
              </w:rPr>
            </w:pPr>
          </w:p>
        </w:tc>
      </w:tr>
      <w:tr w:rsidR="00824236" w:rsidRPr="00720692" w:rsidTr="00F31D57">
        <w:trPr>
          <w:trHeight w:val="1335"/>
          <w:jc w:val="center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  <w:u w:val="single"/>
              </w:rPr>
              <w:t>Salt marsh terrestrial border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Infrequently flooded by spring and storm tides; Moderately halophytic; 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>Could include areas of higher elevation on marsh platform (commonly islands or linear patches next to channel edges)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Dominated by </w:t>
            </w:r>
            <w:r w:rsidR="00F24BE3">
              <w:rPr>
                <w:i/>
                <w:sz w:val="18"/>
                <w:szCs w:val="18"/>
              </w:rPr>
              <w:t>Symphyotrichum subspicatum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  <w:u w:val="single"/>
              </w:rPr>
            </w:pPr>
          </w:p>
        </w:tc>
      </w:tr>
      <w:tr w:rsidR="00824236" w:rsidRPr="00720692" w:rsidTr="00F31D57">
        <w:trPr>
          <w:trHeight w:val="1524"/>
          <w:jc w:val="center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  <w:u w:val="single"/>
              </w:rPr>
            </w:pPr>
            <w:r w:rsidRPr="00720692">
              <w:rPr>
                <w:sz w:val="18"/>
                <w:szCs w:val="18"/>
                <w:u w:val="single"/>
              </w:rPr>
              <w:t>Brackish terrestrial border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>Rarely flooded by tides, but often tidal influenced fresh/brackish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>Not halophytic but tolerant of maritime conditions (spray and infrequent pulses)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>Includes areas heavily influenced by freshwater sources.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Dominated by </w:t>
            </w:r>
            <w:r w:rsidRPr="00720692">
              <w:rPr>
                <w:i/>
                <w:sz w:val="18"/>
                <w:szCs w:val="18"/>
              </w:rPr>
              <w:t>Typha Latifolia,</w:t>
            </w:r>
            <w:r w:rsidRPr="00720692">
              <w:rPr>
                <w:sz w:val="18"/>
                <w:szCs w:val="18"/>
              </w:rPr>
              <w:t xml:space="preserve"> </w:t>
            </w:r>
            <w:r w:rsidRPr="00720692">
              <w:rPr>
                <w:i/>
                <w:sz w:val="18"/>
                <w:szCs w:val="18"/>
              </w:rPr>
              <w:t>Salix sp</w:t>
            </w:r>
            <w:r w:rsidRPr="00720692">
              <w:rPr>
                <w:sz w:val="18"/>
                <w:szCs w:val="18"/>
              </w:rPr>
              <w:t xml:space="preserve">. and </w:t>
            </w:r>
            <w:r w:rsidRPr="00720692">
              <w:rPr>
                <w:i/>
                <w:sz w:val="18"/>
                <w:szCs w:val="18"/>
              </w:rPr>
              <w:t xml:space="preserve">Populus sp. 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Could include </w:t>
            </w:r>
            <w:r w:rsidRPr="00720692">
              <w:rPr>
                <w:i/>
                <w:sz w:val="18"/>
                <w:szCs w:val="18"/>
              </w:rPr>
              <w:t>Spiraea douglasii</w:t>
            </w:r>
            <w:r w:rsidRPr="00720692">
              <w:rPr>
                <w:sz w:val="18"/>
                <w:szCs w:val="18"/>
              </w:rPr>
              <w:t xml:space="preserve"> and </w:t>
            </w:r>
            <w:r w:rsidRPr="00720692">
              <w:rPr>
                <w:i/>
                <w:sz w:val="18"/>
                <w:szCs w:val="18"/>
              </w:rPr>
              <w:t>Physocarpus capitatus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</w:p>
        </w:tc>
      </w:tr>
      <w:tr w:rsidR="00824236" w:rsidRPr="00720692" w:rsidTr="00F31D57">
        <w:trPr>
          <w:trHeight w:val="860"/>
          <w:jc w:val="center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  <w:u w:val="single"/>
              </w:rPr>
              <w:t>Invasives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Invasives such as </w:t>
            </w:r>
            <w:r w:rsidRPr="00720692">
              <w:rPr>
                <w:i/>
                <w:sz w:val="18"/>
                <w:szCs w:val="18"/>
              </w:rPr>
              <w:t>Phalaris arundinacea,</w:t>
            </w:r>
            <w:r w:rsidRPr="00720692">
              <w:rPr>
                <w:sz w:val="18"/>
                <w:szCs w:val="18"/>
              </w:rPr>
              <w:t xml:space="preserve"> </w:t>
            </w:r>
            <w:r w:rsidRPr="00720692">
              <w:rPr>
                <w:i/>
                <w:sz w:val="18"/>
                <w:szCs w:val="18"/>
              </w:rPr>
              <w:t>Cotula coronopifolia, Lotus</w:t>
            </w:r>
            <w:r w:rsidRPr="00720692">
              <w:rPr>
                <w:sz w:val="18"/>
                <w:szCs w:val="18"/>
              </w:rPr>
              <w:t xml:space="preserve"> </w:t>
            </w:r>
            <w:r w:rsidRPr="00720692">
              <w:rPr>
                <w:i/>
                <w:sz w:val="18"/>
                <w:szCs w:val="18"/>
              </w:rPr>
              <w:t xml:space="preserve">corniculatus, Circium sp, </w:t>
            </w:r>
            <w:r w:rsidRPr="00720692">
              <w:rPr>
                <w:sz w:val="18"/>
                <w:szCs w:val="18"/>
              </w:rPr>
              <w:t xml:space="preserve">and </w:t>
            </w:r>
            <w:r w:rsidRPr="00720692">
              <w:rPr>
                <w:i/>
                <w:sz w:val="18"/>
                <w:szCs w:val="18"/>
              </w:rPr>
              <w:t>Ranunculus sp.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>Colonization and spread often result of disturbance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</w:p>
        </w:tc>
      </w:tr>
      <w:tr w:rsidR="00824236" w:rsidRPr="00720692" w:rsidTr="00F31D57">
        <w:trPr>
          <w:trHeight w:val="268"/>
          <w:jc w:val="center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  <w:u w:val="single"/>
              </w:rPr>
            </w:pPr>
            <w:r w:rsidRPr="00720692">
              <w:rPr>
                <w:sz w:val="18"/>
                <w:szCs w:val="18"/>
                <w:u w:val="single"/>
              </w:rPr>
              <w:t>Pannes, Pools, Creeks, and Mudflats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>Channels, creeks, ditches, pannes, pools and mudflats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>n/a</w:t>
            </w:r>
          </w:p>
        </w:tc>
      </w:tr>
      <w:tr w:rsidR="00824236" w:rsidRPr="00720692" w:rsidTr="00F31D57">
        <w:trPr>
          <w:trHeight w:val="463"/>
          <w:jc w:val="center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  <w:u w:val="single"/>
              </w:rPr>
            </w:pPr>
            <w:r w:rsidRPr="00720692">
              <w:rPr>
                <w:sz w:val="18"/>
                <w:szCs w:val="18"/>
                <w:u w:val="single"/>
              </w:rPr>
              <w:t>Open Water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>Larger areas of water: bays, rivers, ponds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>n/a</w:t>
            </w:r>
          </w:p>
        </w:tc>
      </w:tr>
      <w:tr w:rsidR="00824236" w:rsidRPr="00720692" w:rsidTr="00F31D57">
        <w:trPr>
          <w:trHeight w:val="888"/>
          <w:jc w:val="center"/>
        </w:trPr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  <w:u w:val="single"/>
              </w:rPr>
            </w:pPr>
            <w:r w:rsidRPr="00720692">
              <w:rPr>
                <w:sz w:val="18"/>
                <w:szCs w:val="18"/>
                <w:u w:val="single"/>
              </w:rPr>
              <w:t>Upland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 xml:space="preserve">Non-wetland areas of upland that fall into the 100m diameter circle; includes land uses of all types (e.g. natural and developed) </w:t>
            </w:r>
          </w:p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>Dominated by Conifers such as</w:t>
            </w:r>
            <w:r w:rsidRPr="00720692">
              <w:rPr>
                <w:i/>
                <w:sz w:val="18"/>
                <w:szCs w:val="18"/>
              </w:rPr>
              <w:t xml:space="preserve"> Pseudotsuga menziesii</w:t>
            </w:r>
            <w:r w:rsidRPr="00720692">
              <w:rPr>
                <w:sz w:val="18"/>
                <w:szCs w:val="18"/>
              </w:rPr>
              <w:t xml:space="preserve"> &amp; </w:t>
            </w:r>
            <w:r w:rsidRPr="00720692">
              <w:rPr>
                <w:i/>
                <w:sz w:val="18"/>
                <w:szCs w:val="18"/>
              </w:rPr>
              <w:t xml:space="preserve">Thuja plicata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4236" w:rsidRPr="00720692" w:rsidRDefault="00824236" w:rsidP="00F31D57">
            <w:pPr>
              <w:spacing w:after="0"/>
              <w:rPr>
                <w:sz w:val="18"/>
                <w:szCs w:val="18"/>
              </w:rPr>
            </w:pPr>
            <w:r w:rsidRPr="00720692">
              <w:rPr>
                <w:sz w:val="18"/>
                <w:szCs w:val="18"/>
              </w:rPr>
              <w:t>n/a</w:t>
            </w:r>
          </w:p>
        </w:tc>
      </w:tr>
    </w:tbl>
    <w:p w:rsidR="00824236" w:rsidRPr="00691441" w:rsidRDefault="00691441" w:rsidP="00691441">
      <w:pPr>
        <w:autoSpaceDE w:val="0"/>
        <w:autoSpaceDN w:val="0"/>
        <w:adjustRightInd w:val="0"/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</w:t>
      </w:r>
      <w:r w:rsidR="00824236" w:rsidRPr="00691441">
        <w:rPr>
          <w:rFonts w:cstheme="minorHAnsi"/>
          <w:b/>
          <w:sz w:val="20"/>
          <w:szCs w:val="20"/>
        </w:rPr>
        <w:t>100m Buffer around Survey Plot – to be completed in office</w:t>
      </w:r>
    </w:p>
    <w:tbl>
      <w:tblPr>
        <w:tblW w:w="1008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150"/>
        <w:gridCol w:w="2160"/>
        <w:gridCol w:w="2520"/>
        <w:gridCol w:w="2250"/>
      </w:tblGrid>
      <w:tr w:rsidR="00824236" w:rsidRPr="00720692" w:rsidTr="00691441"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24236" w:rsidRPr="00720692" w:rsidRDefault="00824236" w:rsidP="00F31D5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20692">
              <w:rPr>
                <w:rFonts w:cstheme="minorHAnsi"/>
                <w:b/>
                <w:sz w:val="18"/>
                <w:szCs w:val="18"/>
              </w:rPr>
              <w:t xml:space="preserve">Land Use Type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24236" w:rsidRPr="00720692" w:rsidRDefault="00824236" w:rsidP="00F31D5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20692">
              <w:rPr>
                <w:rFonts w:cstheme="minorHAnsi"/>
                <w:b/>
                <w:sz w:val="18"/>
                <w:szCs w:val="18"/>
              </w:rPr>
              <w:t>Cover Class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24236" w:rsidRPr="00720692" w:rsidRDefault="00824236" w:rsidP="00F31D5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20692">
              <w:rPr>
                <w:rFonts w:cstheme="minorHAnsi"/>
                <w:b/>
                <w:sz w:val="18"/>
                <w:szCs w:val="18"/>
              </w:rPr>
              <w:t xml:space="preserve">Land Use Type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824236" w:rsidRPr="00720692" w:rsidRDefault="00824236" w:rsidP="00F31D5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20692">
              <w:rPr>
                <w:rFonts w:cstheme="minorHAnsi"/>
                <w:b/>
                <w:sz w:val="18"/>
                <w:szCs w:val="18"/>
              </w:rPr>
              <w:t>Cover Class</w:t>
            </w:r>
          </w:p>
        </w:tc>
      </w:tr>
      <w:tr w:rsidR="00824236" w:rsidRPr="00720692" w:rsidTr="00691441">
        <w:tc>
          <w:tcPr>
            <w:tcW w:w="31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6" w:rsidRPr="00720692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720692">
              <w:rPr>
                <w:rFonts w:cstheme="minorHAnsi"/>
                <w:sz w:val="18"/>
                <w:szCs w:val="18"/>
              </w:rPr>
              <w:t>Natural condition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6" w:rsidRPr="00720692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6" w:rsidRPr="00720692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  <w:r w:rsidRPr="00720692">
              <w:rPr>
                <w:rFonts w:cstheme="minorHAnsi"/>
                <w:sz w:val="18"/>
                <w:szCs w:val="18"/>
              </w:rPr>
              <w:t>Residential – Low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236" w:rsidRPr="00720692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18"/>
                <w:szCs w:val="18"/>
              </w:rPr>
            </w:pPr>
          </w:p>
        </w:tc>
      </w:tr>
      <w:tr w:rsidR="00824236" w:rsidRPr="005E2784" w:rsidTr="00691441">
        <w:tc>
          <w:tcPr>
            <w:tcW w:w="31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5E2784">
              <w:rPr>
                <w:rFonts w:cstheme="minorHAnsi"/>
              </w:rPr>
              <w:t>Modified natural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5E2784">
              <w:rPr>
                <w:rFonts w:cstheme="minorHAnsi"/>
              </w:rPr>
              <w:t>Residential – High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824236" w:rsidRPr="005E2784" w:rsidTr="00691441">
        <w:tc>
          <w:tcPr>
            <w:tcW w:w="31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5E2784">
              <w:rPr>
                <w:rFonts w:cstheme="minorHAnsi"/>
              </w:rPr>
              <w:t>Maintained open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5E2784">
              <w:rPr>
                <w:rFonts w:cstheme="minorHAnsi"/>
              </w:rPr>
              <w:t>Urban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824236" w:rsidRPr="005E2784" w:rsidTr="00691441">
        <w:tc>
          <w:tcPr>
            <w:tcW w:w="31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5E2784">
              <w:rPr>
                <w:rFonts w:cstheme="minorHAnsi"/>
              </w:rPr>
              <w:t>Disturbed open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5E2784">
              <w:rPr>
                <w:rFonts w:cstheme="minorHAnsi"/>
              </w:rPr>
              <w:t>Marina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  <w:tr w:rsidR="00824236" w:rsidRPr="005E2784" w:rsidTr="00691441">
        <w:tc>
          <w:tcPr>
            <w:tcW w:w="31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5E2784">
              <w:rPr>
                <w:rFonts w:cstheme="minorHAnsi"/>
              </w:rPr>
              <w:t>Agricultural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24236" w:rsidRPr="005E2784" w:rsidRDefault="00824236" w:rsidP="00F31D57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</w:tr>
    </w:tbl>
    <w:p w:rsidR="00DC657B" w:rsidRPr="00DC657B" w:rsidRDefault="00DC657B" w:rsidP="00B718FF">
      <w:pPr>
        <w:autoSpaceDE w:val="0"/>
        <w:autoSpaceDN w:val="0"/>
        <w:adjustRightInd w:val="0"/>
        <w:spacing w:after="0"/>
        <w:rPr>
          <w:b/>
          <w:sz w:val="28"/>
          <w:szCs w:val="28"/>
        </w:rPr>
      </w:pPr>
    </w:p>
    <w:sectPr w:rsidR="00DC657B" w:rsidRPr="00DC657B" w:rsidSect="00A471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620" w:rsidRDefault="00FE1620" w:rsidP="00CD23EF">
      <w:pPr>
        <w:spacing w:after="0"/>
      </w:pPr>
      <w:r>
        <w:separator/>
      </w:r>
    </w:p>
  </w:endnote>
  <w:endnote w:type="continuationSeparator" w:id="0">
    <w:p w:rsidR="00FE1620" w:rsidRDefault="00FE1620" w:rsidP="00CD23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03516"/>
      <w:docPartObj>
        <w:docPartGallery w:val="Page Numbers (Bottom of Page)"/>
        <w:docPartUnique/>
      </w:docPartObj>
    </w:sdtPr>
    <w:sdtContent>
      <w:p w:rsidR="007A45D9" w:rsidRDefault="007A45D9" w:rsidP="007A45D9">
        <w:pPr>
          <w:pStyle w:val="Footer"/>
        </w:pPr>
        <w:r w:rsidRPr="002D0A5A">
          <w:t>www.tidalmarshmonitoring.org</w:t>
        </w:r>
        <w:r>
          <w:tab/>
        </w:r>
        <w:r>
          <w:tab/>
        </w:r>
        <w:fldSimple w:instr=" PAGE   \* MERGEFORMAT ">
          <w:r w:rsidR="00F24BE3">
            <w:rPr>
              <w:noProof/>
            </w:rPr>
            <w:t>1</w:t>
          </w:r>
        </w:fldSimple>
      </w:p>
    </w:sdtContent>
  </w:sdt>
  <w:p w:rsidR="00CD23EF" w:rsidRDefault="00CD23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620" w:rsidRDefault="00FE1620" w:rsidP="00CD23EF">
      <w:pPr>
        <w:spacing w:after="0"/>
      </w:pPr>
      <w:r>
        <w:separator/>
      </w:r>
    </w:p>
  </w:footnote>
  <w:footnote w:type="continuationSeparator" w:id="0">
    <w:p w:rsidR="00FE1620" w:rsidRDefault="00FE1620" w:rsidP="00CD23E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3EF" w:rsidRDefault="00CD23EF" w:rsidP="00A471B7">
    <w:pPr>
      <w:pStyle w:val="Heading2"/>
    </w:pPr>
    <w:r w:rsidRPr="00A93863">
      <w:t>Vegetation Transects and Survey Plo</w:t>
    </w:r>
    <w:r>
      <w:t>t Standard Operating Procedures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4019C5"/>
    <w:multiLevelType w:val="hybridMultilevel"/>
    <w:tmpl w:val="1262AAD4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02A4800"/>
    <w:multiLevelType w:val="hybridMultilevel"/>
    <w:tmpl w:val="D7EE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36DF2"/>
    <w:multiLevelType w:val="hybridMultilevel"/>
    <w:tmpl w:val="167253F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40144"/>
    <w:multiLevelType w:val="hybridMultilevel"/>
    <w:tmpl w:val="3558B71A"/>
    <w:lvl w:ilvl="0" w:tplc="2E6434B4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8FB5A0B"/>
    <w:multiLevelType w:val="hybridMultilevel"/>
    <w:tmpl w:val="384C3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812DE"/>
    <w:multiLevelType w:val="hybridMultilevel"/>
    <w:tmpl w:val="EEB4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10657"/>
    <w:multiLevelType w:val="hybridMultilevel"/>
    <w:tmpl w:val="CD027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B25FDA"/>
    <w:multiLevelType w:val="multilevel"/>
    <w:tmpl w:val="963C1624"/>
    <w:lvl w:ilvl="0">
      <w:start w:val="1"/>
      <w:numFmt w:val="decimal"/>
      <w:pStyle w:val="Heading1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462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40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5F9A6407"/>
    <w:multiLevelType w:val="hybridMultilevel"/>
    <w:tmpl w:val="742E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956F4"/>
    <w:multiLevelType w:val="hybridMultilevel"/>
    <w:tmpl w:val="31FCDA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24236"/>
    <w:rsid w:val="00034111"/>
    <w:rsid w:val="00046189"/>
    <w:rsid w:val="0005583D"/>
    <w:rsid w:val="0008714C"/>
    <w:rsid w:val="000F06FF"/>
    <w:rsid w:val="00181682"/>
    <w:rsid w:val="00183ED5"/>
    <w:rsid w:val="001A0974"/>
    <w:rsid w:val="001D01A2"/>
    <w:rsid w:val="001D01FC"/>
    <w:rsid w:val="002C4108"/>
    <w:rsid w:val="002D0A5A"/>
    <w:rsid w:val="00381093"/>
    <w:rsid w:val="003C7305"/>
    <w:rsid w:val="00463AA3"/>
    <w:rsid w:val="00496A57"/>
    <w:rsid w:val="00557408"/>
    <w:rsid w:val="00676758"/>
    <w:rsid w:val="00691441"/>
    <w:rsid w:val="006C12C3"/>
    <w:rsid w:val="007579D9"/>
    <w:rsid w:val="007A45D9"/>
    <w:rsid w:val="007B5053"/>
    <w:rsid w:val="008030E3"/>
    <w:rsid w:val="00824236"/>
    <w:rsid w:val="00886BDC"/>
    <w:rsid w:val="00A471B7"/>
    <w:rsid w:val="00AA501C"/>
    <w:rsid w:val="00B718FF"/>
    <w:rsid w:val="00BD5D55"/>
    <w:rsid w:val="00C31295"/>
    <w:rsid w:val="00CC0580"/>
    <w:rsid w:val="00CC4BC2"/>
    <w:rsid w:val="00CD23EF"/>
    <w:rsid w:val="00CD6F8E"/>
    <w:rsid w:val="00D15F42"/>
    <w:rsid w:val="00D431D5"/>
    <w:rsid w:val="00D52E1E"/>
    <w:rsid w:val="00D57914"/>
    <w:rsid w:val="00DC657B"/>
    <w:rsid w:val="00E101CD"/>
    <w:rsid w:val="00E1121D"/>
    <w:rsid w:val="00E329E0"/>
    <w:rsid w:val="00EC4E6F"/>
    <w:rsid w:val="00EE4F0A"/>
    <w:rsid w:val="00EF3ACD"/>
    <w:rsid w:val="00F24BE3"/>
    <w:rsid w:val="00F31D57"/>
    <w:rsid w:val="00F34EEB"/>
    <w:rsid w:val="00F6099D"/>
    <w:rsid w:val="00FE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236"/>
    <w:pPr>
      <w:spacing w:line="240" w:lineRule="auto"/>
    </w:pPr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24236"/>
    <w:pPr>
      <w:keepNext/>
      <w:keepLines/>
      <w:numPr>
        <w:numId w:val="1"/>
      </w:numPr>
      <w:spacing w:before="280" w:after="280"/>
      <w:ind w:left="432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71B7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color w:val="365F91" w:themeColor="accent1" w:themeShade="BF"/>
      <w:sz w:val="26"/>
      <w:szCs w:val="26"/>
    </w:rPr>
  </w:style>
  <w:style w:type="paragraph" w:styleId="Heading3">
    <w:name w:val="heading 3"/>
    <w:basedOn w:val="Heading4"/>
    <w:next w:val="Normal"/>
    <w:link w:val="Heading3Char"/>
    <w:autoRedefine/>
    <w:uiPriority w:val="9"/>
    <w:unhideWhenUsed/>
    <w:qFormat/>
    <w:rsid w:val="00824236"/>
    <w:pPr>
      <w:numPr>
        <w:ilvl w:val="2"/>
      </w:numPr>
      <w:spacing w:before="200" w:after="200"/>
      <w:outlineLvl w:val="2"/>
    </w:pPr>
    <w:rPr>
      <w:b/>
      <w:i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4236"/>
    <w:pPr>
      <w:keepNext/>
      <w:keepLines/>
      <w:numPr>
        <w:ilvl w:val="3"/>
        <w:numId w:val="1"/>
      </w:numPr>
      <w:spacing w:before="120" w:after="120"/>
      <w:ind w:left="864"/>
      <w:outlineLvl w:val="3"/>
    </w:pPr>
    <w:rPr>
      <w:rFonts w:eastAsiaTheme="majorEastAsia" w:cstheme="majorBidi"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236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236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236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236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236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71B7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4236"/>
    <w:rPr>
      <w:rFonts w:asciiTheme="majorHAnsi" w:eastAsiaTheme="majorEastAsia" w:hAnsiTheme="majorHAnsi" w:cstheme="majorBidi"/>
      <w:b/>
      <w:bCs/>
      <w:i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24236"/>
    <w:rPr>
      <w:rFonts w:asciiTheme="majorHAnsi" w:eastAsiaTheme="majorEastAsia" w:hAnsiTheme="majorHAnsi" w:cstheme="majorBidi"/>
      <w:bCs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2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2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2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2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24236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2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23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34EEB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23E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23EF"/>
    <w:rPr>
      <w:rFonts w:asciiTheme="majorHAnsi" w:hAnsiTheme="majorHAnsi"/>
      <w:sz w:val="24"/>
    </w:rPr>
  </w:style>
  <w:style w:type="paragraph" w:styleId="Footer">
    <w:name w:val="footer"/>
    <w:basedOn w:val="Normal"/>
    <w:link w:val="FooterChar"/>
    <w:uiPriority w:val="99"/>
    <w:unhideWhenUsed/>
    <w:rsid w:val="00CD23E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23EF"/>
    <w:rPr>
      <w:rFonts w:asciiTheme="majorHAnsi" w:hAnsiTheme="majorHAnsi"/>
      <w:sz w:val="24"/>
    </w:rPr>
  </w:style>
  <w:style w:type="character" w:styleId="Hyperlink">
    <w:name w:val="Hyperlink"/>
    <w:basedOn w:val="DefaultParagraphFont"/>
    <w:uiPriority w:val="99"/>
    <w:unhideWhenUsed/>
    <w:rsid w:val="007A45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A6E34-F34C-4FDA-85CE-270C7E06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 BRD WERC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sfbeadmin</dc:creator>
  <cp:keywords/>
  <dc:description/>
  <cp:lastModifiedBy>sfbeadmin</cp:lastModifiedBy>
  <cp:revision>2</cp:revision>
  <cp:lastPrinted>2012-04-06T15:51:00Z</cp:lastPrinted>
  <dcterms:created xsi:type="dcterms:W3CDTF">2012-06-01T14:31:00Z</dcterms:created>
  <dcterms:modified xsi:type="dcterms:W3CDTF">2012-06-01T14:31:00Z</dcterms:modified>
</cp:coreProperties>
</file>